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AD193" w14:textId="40AE5832" w:rsidR="00293BB1" w:rsidRDefault="00293BB1" w:rsidP="00293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E0347E">
        <w:rPr>
          <w:b/>
          <w:i/>
          <w:noProof/>
          <w:sz w:val="28"/>
        </w:rPr>
        <w:t>43</w:t>
      </w:r>
    </w:p>
    <w:p w14:paraId="2A96C09B" w14:textId="77777777" w:rsidR="00293BB1" w:rsidRDefault="00293BB1" w:rsidP="00293BB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7467C9BB" w14:textId="77777777" w:rsidR="00293BB1" w:rsidRDefault="00293BB1" w:rsidP="00293BB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CB2F974" w14:textId="5A341A73" w:rsidR="00293BB1" w:rsidRDefault="00293BB1" w:rsidP="00293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0918ADFC" w14:textId="322A7D73" w:rsidR="00293BB1" w:rsidRDefault="00293BB1" w:rsidP="00293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AD0EB3">
        <w:t xml:space="preserve">LS </w:t>
      </w:r>
      <w:r>
        <w:t xml:space="preserve">on making </w:t>
      </w:r>
      <w:proofErr w:type="spellStart"/>
      <w:r>
        <w:t>PSCell</w:t>
      </w:r>
      <w:proofErr w:type="spellEnd"/>
      <w:r>
        <w:t xml:space="preserve"> ID available at the SGW of EPC</w:t>
      </w:r>
    </w:p>
    <w:p w14:paraId="12D76408" w14:textId="77777777" w:rsidR="00293BB1" w:rsidRDefault="00293BB1" w:rsidP="00293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470CEE4" w14:textId="6CE17297" w:rsidR="005E03DE" w:rsidRDefault="00293BB1" w:rsidP="00293B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7</w:t>
      </w:r>
      <w:r>
        <w:rPr>
          <w:b/>
        </w:rPr>
        <w:t>.1</w:t>
      </w:r>
    </w:p>
    <w:p w14:paraId="1927CA13" w14:textId="77777777" w:rsidR="005E03DE" w:rsidRDefault="005E03DE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E4D6B0" w14:textId="66BDC47D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 xml:space="preserve">on making </w:t>
      </w:r>
      <w:proofErr w:type="spellStart"/>
      <w:r w:rsidR="00D94A67">
        <w:t>PSCell</w:t>
      </w:r>
      <w:proofErr w:type="spellEnd"/>
      <w:r w:rsidR="00D94A67">
        <w:t xml:space="preserve">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>1796 / LI(20)P53048r2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5E03DE" w:rsidRDefault="00463675" w:rsidP="000F4E43">
      <w:pPr>
        <w:pStyle w:val="Title"/>
        <w:rPr>
          <w:lang w:val="fr-FR"/>
        </w:rPr>
      </w:pPr>
      <w:r w:rsidRPr="005E03DE">
        <w:rPr>
          <w:lang w:val="fr-FR"/>
        </w:rPr>
        <w:t>Work Item:</w:t>
      </w:r>
      <w:r w:rsidRPr="005E03DE">
        <w:rPr>
          <w:lang w:val="fr-FR"/>
        </w:rPr>
        <w:tab/>
      </w:r>
      <w:r w:rsidR="0017497F" w:rsidRPr="005E03DE">
        <w:rPr>
          <w:lang w:val="fr-FR" w:eastAsia="en-GB"/>
        </w:rPr>
        <w:t>EDCE5, LI</w:t>
      </w:r>
      <w:r w:rsidR="00804F3B" w:rsidRPr="005E03DE">
        <w:rPr>
          <w:lang w:val="fr-FR" w:eastAsia="en-GB"/>
        </w:rPr>
        <w:t>1</w:t>
      </w:r>
      <w:r w:rsidR="0017497F" w:rsidRPr="005E03DE">
        <w:rPr>
          <w:lang w:val="fr-FR" w:eastAsia="en-GB"/>
        </w:rPr>
        <w:t>5, TEI17</w:t>
      </w:r>
    </w:p>
    <w:p w14:paraId="0A1390C0" w14:textId="77777777" w:rsidR="00463675" w:rsidRPr="005E03D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A4C3D5" w14:textId="28CE7F5E" w:rsidR="00463675" w:rsidRPr="005E03DE" w:rsidRDefault="00463675" w:rsidP="000F4E43">
      <w:pPr>
        <w:pStyle w:val="Source"/>
        <w:rPr>
          <w:lang w:val="fr-FR"/>
        </w:rPr>
      </w:pPr>
      <w:r w:rsidRPr="005E03DE">
        <w:rPr>
          <w:lang w:val="fr-FR"/>
        </w:rPr>
        <w:t>Source:</w:t>
      </w:r>
      <w:r w:rsidRPr="005E03DE">
        <w:rPr>
          <w:lang w:val="fr-FR"/>
        </w:rPr>
        <w:tab/>
      </w:r>
      <w:r w:rsidR="00711C00" w:rsidRPr="005E03DE">
        <w:rPr>
          <w:b w:val="0"/>
          <w:lang w:val="fr-FR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5E03DE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E03DE">
        <w:rPr>
          <w:rFonts w:ascii="Arial" w:hAnsi="Arial" w:cs="Arial"/>
          <w:b/>
          <w:lang w:val="fr-FR"/>
        </w:rPr>
        <w:t>Contact Person:</w:t>
      </w:r>
      <w:r w:rsidRPr="005E03DE">
        <w:rPr>
          <w:rFonts w:ascii="Arial" w:hAnsi="Arial" w:cs="Arial"/>
          <w:bCs/>
          <w:lang w:val="fr-FR"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proofErr w:type="spellStart"/>
      <w:r w:rsidR="00711C00" w:rsidRPr="00D94A67">
        <w:rPr>
          <w:bCs/>
          <w:lang w:val="en-US"/>
        </w:rPr>
        <w:t>Hannu</w:t>
      </w:r>
      <w:proofErr w:type="spellEnd"/>
      <w:r w:rsidR="00711C00" w:rsidRPr="00D94A67">
        <w:rPr>
          <w:bCs/>
          <w:lang w:val="en-US"/>
        </w:rPr>
        <w:t xml:space="preserve"> </w:t>
      </w:r>
      <w:proofErr w:type="spellStart"/>
      <w:r w:rsidR="00711C00" w:rsidRPr="00D94A67">
        <w:rPr>
          <w:bCs/>
          <w:lang w:val="en-US"/>
        </w:rPr>
        <w:t>Hietalahti</w:t>
      </w:r>
      <w:proofErr w:type="spellEnd"/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 xml:space="preserve">SA5 and ETSI TC LI for their guidance on making </w:t>
      </w:r>
      <w:proofErr w:type="spellStart"/>
      <w:r w:rsidR="00D94A67">
        <w:rPr>
          <w:rFonts w:ascii="Arial" w:hAnsi="Arial" w:cs="Arial"/>
          <w:lang w:eastAsia="ja-JP"/>
        </w:rPr>
        <w:t>PSCell</w:t>
      </w:r>
      <w:proofErr w:type="spellEnd"/>
      <w:r w:rsidR="00D94A67">
        <w:rPr>
          <w:rFonts w:ascii="Arial" w:hAnsi="Arial" w:cs="Arial"/>
          <w:lang w:eastAsia="ja-JP"/>
        </w:rPr>
        <w:t xml:space="preserve">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was used for MME internal processing, but now SA2 has agreed the attached Rel-17 CR on TS 23.401 that adds the MME procedure for passing on the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Segoe Print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36D15"/>
    <w:rsid w:val="00250A89"/>
    <w:rsid w:val="00293BB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5E03DE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0347E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List5">
    <w:name w:val="List 5"/>
    <w:basedOn w:val="List4"/>
    <w:rsid w:val="00293BB1"/>
    <w:pPr>
      <w:spacing w:after="180" w:line="259" w:lineRule="auto"/>
      <w:ind w:left="1702" w:hanging="420"/>
      <w:contextualSpacing w:val="0"/>
    </w:pPr>
    <w:rPr>
      <w:rFonts w:eastAsia="SimSun"/>
    </w:rPr>
  </w:style>
  <w:style w:type="paragraph" w:styleId="List4">
    <w:name w:val="List 4"/>
    <w:basedOn w:val="Normal"/>
    <w:uiPriority w:val="99"/>
    <w:semiHidden/>
    <w:unhideWhenUsed/>
    <w:rsid w:val="00293BB1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2021-07-16T10:00:00Z</dcterms:created>
  <dcterms:modified xsi:type="dcterms:W3CDTF">2021-07-16T10:00:00Z</dcterms:modified>
</cp:coreProperties>
</file>